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8565" w:type="dxa"/>
        <w:jc w:val="center"/>
        <w:tblBorders>
          <w:top w:val="none" w:color="auto" w:sz="0" w:space="0"/>
          <w:left w:val="none" w:color="auto" w:sz="0" w:space="0"/>
          <w:bottom w:val="single" w:color="FF0000" w:sz="1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65"/>
      </w:tblGrid>
      <w:tr>
        <w:tblPrEx>
          <w:tblBorders>
            <w:top w:val="none" w:color="auto" w:sz="0" w:space="0"/>
            <w:left w:val="none" w:color="auto" w:sz="0" w:space="0"/>
            <w:bottom w:val="single" w:color="FF0000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82" w:hRule="atLeast"/>
          <w:jc w:val="center"/>
        </w:trPr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/>
              <w:keepLines/>
              <w:adjustRightInd w:val="0"/>
              <w:jc w:val="distribute"/>
              <w:outlineLvl w:val="0"/>
              <w:rPr>
                <w:rFonts w:ascii="等线" w:hAnsi="等线" w:eastAsia="公文小标宋简" w:cs="Times New Roman"/>
                <w:b/>
                <w:color w:val="FF0000"/>
                <w:w w:val="66"/>
                <w:kern w:val="44"/>
                <w:sz w:val="80"/>
                <w:szCs w:val="24"/>
              </w:rPr>
            </w:pPr>
            <w:bookmarkStart w:id="0" w:name="_GoBack"/>
            <w:bookmarkEnd w:id="0"/>
            <w:r>
              <w:rPr>
                <w:rFonts w:hint="eastAsia" w:ascii="等线" w:hAnsi="等线" w:eastAsia="公文小标宋简" w:cs="Times New Roman"/>
                <w:b/>
                <w:color w:val="FF0000"/>
                <w:w w:val="66"/>
                <w:kern w:val="44"/>
                <w:sz w:val="80"/>
                <w:szCs w:val="24"/>
              </w:rPr>
              <w:t>深圳文化产权交易所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FF0000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82" w:hRule="atLeast"/>
          <w:jc w:val="center"/>
        </w:trPr>
        <w:tc>
          <w:tcPr>
            <w:tcW w:w="8565" w:type="dxa"/>
            <w:tcBorders>
              <w:top w:val="nil"/>
              <w:left w:val="nil"/>
              <w:bottom w:val="single" w:color="FF0000" w:sz="18" w:space="0"/>
              <w:right w:val="nil"/>
            </w:tcBorders>
          </w:tcPr>
          <w:p>
            <w:pPr>
              <w:keepNext/>
              <w:keepLines/>
              <w:adjustRightInd w:val="0"/>
              <w:jc w:val="center"/>
              <w:outlineLvl w:val="0"/>
              <w:rPr>
                <w:rFonts w:ascii="Calibri" w:hAnsi="Calibri" w:eastAsia="公文小标宋简" w:cs="Times New Roman"/>
                <w:b/>
                <w:color w:val="FF0000"/>
                <w:w w:val="66"/>
                <w:kern w:val="44"/>
                <w:sz w:val="44"/>
                <w:szCs w:val="44"/>
              </w:rPr>
            </w:pPr>
            <w:r>
              <w:rPr>
                <w:rFonts w:hint="eastAsia" w:ascii="等线" w:hAnsi="等线" w:eastAsia="公文小标宋简" w:cs="Times New Roman"/>
                <w:b/>
                <w:color w:val="FF0000"/>
                <w:w w:val="66"/>
                <w:kern w:val="44"/>
                <w:sz w:val="44"/>
                <w:szCs w:val="44"/>
              </w:rPr>
              <w:t>（深 圳 市 文 化 金 融 服 务 中 心）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firstLine="0" w:firstLineChars="0"/>
        <w:jc w:val="center"/>
        <w:textAlignment w:val="auto"/>
        <w:rPr>
          <w:rFonts w:hint="eastAsia" w:ascii="华文中宋" w:hAnsi="华文中宋" w:eastAsia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theme="minorBidi"/>
          <w:b/>
          <w:bCs/>
          <w:kern w:val="2"/>
          <w:sz w:val="44"/>
          <w:szCs w:val="44"/>
          <w:highlight w:val="none"/>
          <w:lang w:val="en-US" w:eastAsia="zh-Hans" w:bidi="ar-SA"/>
        </w:rPr>
        <w:t>企业信息</w:t>
      </w:r>
      <w:r>
        <w:rPr>
          <w:rFonts w:hint="eastAsia" w:ascii="华文中宋" w:hAnsi="华文中宋" w:eastAsia="华文中宋" w:cstheme="minorBidi"/>
          <w:b/>
          <w:bCs/>
          <w:kern w:val="2"/>
          <w:sz w:val="44"/>
          <w:szCs w:val="44"/>
          <w:highlight w:val="none"/>
          <w:lang w:val="en-US" w:eastAsia="zh-CN" w:bidi="ar-SA"/>
        </w:rPr>
        <w:t>登记</w:t>
      </w:r>
      <w:r>
        <w:rPr>
          <w:rFonts w:hint="eastAsia" w:ascii="华文中宋" w:hAnsi="华文中宋" w:eastAsia="华文中宋"/>
          <w:b/>
          <w:bCs/>
          <w:sz w:val="44"/>
          <w:szCs w:val="44"/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firstLine="0" w:firstLineChars="0"/>
        <w:jc w:val="right"/>
        <w:textAlignment w:val="auto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单位（万元人民币）</w:t>
      </w:r>
    </w:p>
    <w:tbl>
      <w:tblPr>
        <w:tblStyle w:val="6"/>
        <w:tblW w:w="8745" w:type="dxa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7"/>
        <w:gridCol w:w="800"/>
        <w:gridCol w:w="1240"/>
        <w:gridCol w:w="1051"/>
        <w:gridCol w:w="1075"/>
        <w:gridCol w:w="392"/>
        <w:gridCol w:w="760"/>
        <w:gridCol w:w="1690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397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企业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名称</w:t>
            </w:r>
          </w:p>
        </w:tc>
        <w:tc>
          <w:tcPr>
            <w:tcW w:w="309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67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法定代表人</w:t>
            </w:r>
          </w:p>
        </w:tc>
        <w:tc>
          <w:tcPr>
            <w:tcW w:w="24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397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企业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地址</w:t>
            </w:r>
          </w:p>
        </w:tc>
        <w:tc>
          <w:tcPr>
            <w:tcW w:w="309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67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企业性质</w:t>
            </w:r>
          </w:p>
        </w:tc>
        <w:tc>
          <w:tcPr>
            <w:tcW w:w="24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397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注册时间</w:t>
            </w:r>
          </w:p>
        </w:tc>
        <w:tc>
          <w:tcPr>
            <w:tcW w:w="309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67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注册资本</w:t>
            </w:r>
          </w:p>
        </w:tc>
        <w:tc>
          <w:tcPr>
            <w:tcW w:w="24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397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主要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联系人</w:t>
            </w:r>
          </w:p>
        </w:tc>
        <w:tc>
          <w:tcPr>
            <w:tcW w:w="309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67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电话</w:t>
            </w:r>
          </w:p>
        </w:tc>
        <w:tc>
          <w:tcPr>
            <w:tcW w:w="24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397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传真</w:t>
            </w:r>
          </w:p>
        </w:tc>
        <w:tc>
          <w:tcPr>
            <w:tcW w:w="3091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67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E-mail</w:t>
            </w:r>
          </w:p>
        </w:tc>
        <w:tc>
          <w:tcPr>
            <w:tcW w:w="24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1427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企业来源</w:t>
            </w:r>
          </w:p>
        </w:tc>
        <w:tc>
          <w:tcPr>
            <w:tcW w:w="7008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10"/>
              <w:tabs>
                <w:tab w:val="left" w:pos="2740"/>
                <w:tab w:val="left" w:pos="5040"/>
              </w:tabs>
              <w:spacing w:before="32"/>
              <w:ind w:left="479" w:leftChars="228" w:firstLine="0" w:firstLineChars="0"/>
              <w:rPr>
                <w:rFonts w:hint="eastAsia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sym w:font="Wingdings 2" w:char="00A3"/>
            </w:r>
            <w:r>
              <w:rPr>
                <w:rFonts w:hint="eastAsia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推荐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机构推荐</w:t>
            </w:r>
            <w:r>
              <w:rPr>
                <w:rFonts w:hint="eastAsia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  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深圳文交所业务人员推荐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ab/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sym w:font="Wingdings 2" w:char="00A3"/>
            </w:r>
            <w:r>
              <w:rPr>
                <w:rFonts w:hint="eastAsia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过往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合作</w:t>
            </w:r>
            <w:r>
              <w:rPr>
                <w:rFonts w:hint="eastAsia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客户    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sym w:font="Wingdings 2" w:char="00A3"/>
            </w:r>
            <w:r>
              <w:rPr>
                <w:rFonts w:hint="eastAsia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通过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深圳文交所自媒体运营平台</w:t>
            </w:r>
            <w:r>
              <w:rPr>
                <w:rFonts w:hint="eastAsia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联系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</w:t>
            </w:r>
            <w:r>
              <w:rPr>
                <w:rFonts w:hint="eastAsia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</w:t>
            </w:r>
          </w:p>
          <w:p>
            <w:pPr>
              <w:pStyle w:val="10"/>
              <w:tabs>
                <w:tab w:val="left" w:pos="2740"/>
                <w:tab w:val="left" w:pos="5040"/>
              </w:tabs>
              <w:spacing w:before="32"/>
              <w:ind w:left="479" w:leftChars="228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其他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</w:t>
            </w:r>
            <w:r>
              <w:rPr>
                <w:rFonts w:hint="eastAsia" w:cs="仿宋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                                </w:t>
            </w:r>
          </w:p>
        </w:tc>
      </w:tr>
      <w:tr>
        <w:trPr>
          <w:trHeight w:val="1080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业务领域</w:t>
            </w:r>
          </w:p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（可多选）</w:t>
            </w:r>
          </w:p>
        </w:tc>
        <w:tc>
          <w:tcPr>
            <w:tcW w:w="7008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10"/>
              <w:tabs>
                <w:tab w:val="left" w:pos="2220"/>
                <w:tab w:val="left" w:pos="4950"/>
              </w:tabs>
              <w:spacing w:before="22"/>
              <w:ind w:firstLine="240" w:firstLineChars="100"/>
              <w:jc w:val="both"/>
              <w:rPr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 xml:space="preserve">1、文化领域：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 xml:space="preserve">文化和自然遗产   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 xml:space="preserve">表演和庆祝活动  </w:t>
            </w:r>
          </w:p>
          <w:p>
            <w:pPr>
              <w:pStyle w:val="10"/>
              <w:tabs>
                <w:tab w:val="left" w:pos="2220"/>
                <w:tab w:val="left" w:pos="4950"/>
              </w:tabs>
              <w:spacing w:before="22"/>
              <w:ind w:firstLine="1680" w:firstLineChars="700"/>
              <w:jc w:val="both"/>
              <w:rPr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 xml:space="preserve">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 xml:space="preserve">视觉艺术和手工艺 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 xml:space="preserve">书籍和报刊  </w:t>
            </w:r>
          </w:p>
          <w:p>
            <w:pPr>
              <w:pStyle w:val="10"/>
              <w:tabs>
                <w:tab w:val="left" w:pos="2220"/>
                <w:tab w:val="left" w:pos="4950"/>
              </w:tabs>
              <w:spacing w:before="22"/>
              <w:ind w:firstLine="1680" w:firstLineChars="700"/>
              <w:jc w:val="both"/>
              <w:rPr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 xml:space="preserve">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 xml:space="preserve">印象和交互媒体   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 xml:space="preserve">设计和创意服务  </w:t>
            </w:r>
          </w:p>
          <w:p>
            <w:pPr>
              <w:pStyle w:val="10"/>
              <w:tabs>
                <w:tab w:val="left" w:pos="2220"/>
                <w:tab w:val="left" w:pos="4950"/>
              </w:tabs>
              <w:spacing w:before="22"/>
              <w:ind w:firstLine="1680" w:firstLineChars="700"/>
              <w:jc w:val="both"/>
              <w:rPr>
                <w:rFonts w:hint="default"/>
                <w:sz w:val="24"/>
                <w:szCs w:val="24"/>
                <w:u w:val="single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 xml:space="preserve">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>其他</w:t>
            </w:r>
            <w:r>
              <w:rPr>
                <w:rFonts w:hint="eastAsia"/>
                <w:sz w:val="24"/>
                <w:szCs w:val="24"/>
                <w:u w:val="single"/>
                <w:lang w:val="en-US" w:eastAsia="zh-CN"/>
              </w:rPr>
              <w:t xml:space="preserve">                                </w:t>
            </w:r>
          </w:p>
          <w:p>
            <w:pPr>
              <w:pStyle w:val="10"/>
              <w:numPr>
                <w:ilvl w:val="0"/>
                <w:numId w:val="1"/>
              </w:numPr>
              <w:tabs>
                <w:tab w:val="left" w:pos="2220"/>
                <w:tab w:val="left" w:pos="4950"/>
              </w:tabs>
              <w:spacing w:before="22"/>
              <w:ind w:firstLine="240" w:firstLineChars="100"/>
              <w:jc w:val="both"/>
              <w:rPr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 xml:space="preserve">相关领域：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 xml:space="preserve">旅游             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 xml:space="preserve">体育和娱乐  </w:t>
            </w:r>
          </w:p>
          <w:p>
            <w:pPr>
              <w:pStyle w:val="10"/>
              <w:numPr>
                <w:ilvl w:val="255"/>
                <w:numId w:val="0"/>
              </w:numPr>
              <w:tabs>
                <w:tab w:val="left" w:pos="2220"/>
                <w:tab w:val="left" w:pos="4950"/>
              </w:tabs>
              <w:spacing w:before="22"/>
              <w:jc w:val="both"/>
              <w:rPr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 xml:space="preserve">              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>其他：</w:t>
            </w:r>
          </w:p>
          <w:p>
            <w:pPr>
              <w:pStyle w:val="10"/>
              <w:tabs>
                <w:tab w:val="left" w:pos="2220"/>
                <w:tab w:val="left" w:pos="4950"/>
              </w:tabs>
              <w:spacing w:before="22"/>
              <w:ind w:firstLine="240" w:firstLineChars="100"/>
              <w:jc w:val="both"/>
              <w:rPr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 xml:space="preserve">3、跨领域： 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 xml:space="preserve">非物质文化遗产   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 xml:space="preserve">教育和培训 </w:t>
            </w:r>
          </w:p>
          <w:p>
            <w:pPr>
              <w:pStyle w:val="10"/>
              <w:tabs>
                <w:tab w:val="left" w:pos="2220"/>
                <w:tab w:val="left" w:pos="4950"/>
              </w:tabs>
              <w:spacing w:before="22"/>
              <w:ind w:firstLine="1200" w:firstLineChars="500"/>
              <w:jc w:val="both"/>
              <w:rPr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 xml:space="preserve">    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 xml:space="preserve">存档和保护       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>装备和辅助材料</w:t>
            </w:r>
          </w:p>
          <w:p>
            <w:pPr>
              <w:pStyle w:val="10"/>
              <w:tabs>
                <w:tab w:val="left" w:pos="2220"/>
                <w:tab w:val="left" w:pos="4950"/>
              </w:tabs>
              <w:spacing w:before="22"/>
              <w:jc w:val="both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 xml:space="preserve">              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eastAsia="zh-CN"/>
              </w:rPr>
              <w:t>互联网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       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金融投资</w:t>
            </w:r>
          </w:p>
          <w:p>
            <w:pPr>
              <w:pStyle w:val="10"/>
              <w:tabs>
                <w:tab w:val="left" w:pos="2220"/>
                <w:tab w:val="left" w:pos="4950"/>
              </w:tabs>
              <w:spacing w:before="22"/>
              <w:jc w:val="both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          </w:t>
            </w:r>
            <w:r>
              <w:rPr>
                <w:rFonts w:hint="eastAsia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/>
              </w:rPr>
              <w:t>其他</w:t>
            </w:r>
            <w:r>
              <w:rPr>
                <w:rFonts w:hint="eastAsia"/>
                <w:sz w:val="24"/>
                <w:szCs w:val="24"/>
                <w:u w:val="single"/>
                <w:lang w:val="en-US" w:eastAsia="zh-CN"/>
              </w:rPr>
              <w:t xml:space="preserve">                                </w:t>
            </w:r>
          </w:p>
          <w:p>
            <w:pPr>
              <w:ind w:firstLine="240" w:firstLineChars="100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  <w:t xml:space="preserve">4、其他领域：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  <w:t xml:space="preserve">农业    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  <w:t xml:space="preserve">工业    </w:t>
            </w:r>
          </w:p>
          <w:p>
            <w:pPr>
              <w:ind w:firstLine="240" w:firstLineChars="1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装备和辅助材料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房地产</w:t>
            </w:r>
          </w:p>
          <w:p>
            <w:pPr>
              <w:ind w:firstLine="240" w:firstLineChars="100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其他                               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3290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业务模式</w:t>
            </w:r>
          </w:p>
        </w:tc>
        <w:tc>
          <w:tcPr>
            <w:tcW w:w="7008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ind w:firstLine="420" w:firstLineChars="20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3065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10"/>
              <w:spacing w:before="24"/>
              <w:ind w:left="239" w:leftChars="114" w:right="119" w:rightChars="0" w:firstLine="0" w:firstLineChars="0"/>
              <w:jc w:val="both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br w:type="textWrapping"/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核心资源</w:t>
            </w:r>
            <w:r>
              <w:rPr>
                <w:rFonts w:hint="eastAsia" w:cs="仿宋"/>
                <w:kern w:val="2"/>
                <w:sz w:val="24"/>
                <w:szCs w:val="24"/>
                <w:lang w:val="en-US" w:eastAsia="zh-CN" w:bidi="ar-SA"/>
              </w:rPr>
              <w:t>/优势/产品</w:t>
            </w:r>
          </w:p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008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10"/>
              <w:tabs>
                <w:tab w:val="left" w:pos="2782"/>
                <w:tab w:val="left" w:pos="4702"/>
              </w:tabs>
              <w:spacing w:before="32"/>
              <w:ind w:left="863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                      </w:t>
            </w:r>
          </w:p>
          <w:p>
            <w:pPr>
              <w:ind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                          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3078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Hans"/>
              </w:rPr>
              <w:t>股权结构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/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股东信息</w:t>
            </w:r>
          </w:p>
        </w:tc>
        <w:tc>
          <w:tcPr>
            <w:tcW w:w="7008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2"/>
              <w:rPr>
                <w:rFonts w:hint="default"/>
                <w:lang w:eastAsia="zh-Hans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2793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Hans"/>
              </w:rPr>
              <w:t>董监高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/</w:t>
            </w:r>
          </w:p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核心团队</w:t>
            </w:r>
          </w:p>
        </w:tc>
        <w:tc>
          <w:tcPr>
            <w:tcW w:w="7008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ind w:firstLine="480" w:firstLineChars="200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2771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Hans"/>
              </w:rPr>
              <w:t>分公司</w:t>
            </w:r>
            <w:r>
              <w:rPr>
                <w:rFonts w:hint="default" w:ascii="仿宋" w:hAnsi="仿宋" w:eastAsia="仿宋" w:cs="仿宋"/>
                <w:sz w:val="24"/>
                <w:szCs w:val="24"/>
                <w:lang w:eastAsia="zh-Hans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Hans"/>
              </w:rPr>
              <w:t>分支机构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/子公司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Hans"/>
              </w:rPr>
              <w:t>情况</w:t>
            </w:r>
          </w:p>
        </w:tc>
        <w:tc>
          <w:tcPr>
            <w:tcW w:w="7008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ind w:firstLine="480" w:firstLineChars="200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2661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Hans"/>
              </w:rPr>
              <w:t>企业诉讼</w:t>
            </w:r>
            <w:r>
              <w:rPr>
                <w:rFonts w:hint="default" w:ascii="仿宋" w:hAnsi="仿宋" w:eastAsia="仿宋" w:cs="仿宋"/>
                <w:sz w:val="24"/>
                <w:szCs w:val="24"/>
                <w:highlight w:val="none"/>
                <w:lang w:eastAsia="zh-Hans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Hans"/>
              </w:rPr>
              <w:t>仲裁</w:t>
            </w:r>
            <w:r>
              <w:rPr>
                <w:rFonts w:hint="default" w:ascii="仿宋" w:hAnsi="仿宋" w:eastAsia="仿宋" w:cs="仿宋"/>
                <w:sz w:val="24"/>
                <w:szCs w:val="24"/>
                <w:highlight w:val="none"/>
                <w:lang w:eastAsia="zh-Hans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Hans"/>
              </w:rPr>
              <w:t>行政处罚</w:t>
            </w:r>
          </w:p>
        </w:tc>
        <w:tc>
          <w:tcPr>
            <w:tcW w:w="7008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ind w:firstLine="480" w:firstLineChars="200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23" w:hRule="atLeast"/>
        </w:trPr>
        <w:tc>
          <w:tcPr>
            <w:tcW w:w="1737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近三年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经营业绩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年度</w:t>
            </w:r>
          </w:p>
        </w:tc>
        <w:tc>
          <w:tcPr>
            <w:tcW w:w="12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主营业务收入</w:t>
            </w:r>
          </w:p>
        </w:tc>
        <w:tc>
          <w:tcPr>
            <w:tcW w:w="105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营业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成本</w:t>
            </w:r>
          </w:p>
        </w:tc>
        <w:tc>
          <w:tcPr>
            <w:tcW w:w="10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净利润</w:t>
            </w:r>
          </w:p>
        </w:tc>
        <w:tc>
          <w:tcPr>
            <w:tcW w:w="115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资产负债率</w:t>
            </w:r>
          </w:p>
        </w:tc>
        <w:tc>
          <w:tcPr>
            <w:tcW w:w="16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对外投资额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490" w:hRule="atLeast"/>
        </w:trPr>
        <w:tc>
          <w:tcPr>
            <w:tcW w:w="173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5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5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502" w:hRule="atLeast"/>
        </w:trPr>
        <w:tc>
          <w:tcPr>
            <w:tcW w:w="173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5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5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507" w:hRule="atLeast"/>
        </w:trPr>
        <w:tc>
          <w:tcPr>
            <w:tcW w:w="173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5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5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2" w:space="0"/>
            <w:insideV w:val="single" w:color="000000" w:sz="2" w:space="0"/>
          </w:tblBorders>
        </w:tblPrEx>
        <w:trPr>
          <w:trHeight w:val="2029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企业诉求</w:t>
            </w:r>
          </w:p>
        </w:tc>
        <w:tc>
          <w:tcPr>
            <w:tcW w:w="7008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10"/>
              <w:tabs>
                <w:tab w:val="left" w:pos="2782"/>
                <w:tab w:val="left" w:pos="4702"/>
              </w:tabs>
              <w:spacing w:before="32"/>
              <w:ind w:left="479" w:leftChars="228" w:firstLine="0" w:firstLineChars="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 xml:space="preserve">交流拓展      </w:t>
            </w:r>
            <w:r>
              <w:rPr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会员活动、培训</w:t>
            </w:r>
            <w:r>
              <w:rPr>
                <w:sz w:val="24"/>
                <w:szCs w:val="24"/>
                <w:highlight w:val="none"/>
              </w:rPr>
              <w:tab/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宣传推广</w:t>
            </w:r>
          </w:p>
          <w:p>
            <w:pPr>
              <w:pStyle w:val="10"/>
              <w:tabs>
                <w:tab w:val="left" w:pos="2782"/>
                <w:tab w:val="left" w:pos="4702"/>
              </w:tabs>
              <w:spacing w:before="32"/>
              <w:ind w:left="479" w:leftChars="228" w:firstLine="0" w:firstLineChars="0"/>
              <w:rPr>
                <w:rFonts w:hint="eastAsia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sz w:val="24"/>
                <w:szCs w:val="24"/>
                <w:highlight w:val="none"/>
              </w:rPr>
              <w:sym w:font="Wingdings 2" w:char="00A3"/>
            </w:r>
            <w:r>
              <w:rPr>
                <w:sz w:val="24"/>
                <w:szCs w:val="24"/>
                <w:highlight w:val="none"/>
              </w:rPr>
              <w:t>资源对接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 xml:space="preserve">      </w:t>
            </w:r>
            <w:r>
              <w:rPr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项目（资源）推介</w:t>
            </w:r>
            <w:r>
              <w:rPr>
                <w:color w:val="auto"/>
                <w:sz w:val="24"/>
                <w:szCs w:val="24"/>
                <w:highlight w:val="none"/>
              </w:rPr>
              <w:tab/>
            </w: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融资</w:t>
            </w:r>
          </w:p>
          <w:p>
            <w:pPr>
              <w:pStyle w:val="10"/>
              <w:tabs>
                <w:tab w:val="left" w:pos="2782"/>
                <w:tab w:val="left" w:pos="4702"/>
              </w:tabs>
              <w:spacing w:before="32"/>
              <w:ind w:left="479" w:leftChars="228"/>
              <w:rPr>
                <w:rFonts w:hint="default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其他</w:t>
            </w:r>
            <w:r>
              <w:rPr>
                <w:rFonts w:hint="eastAsia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</w:t>
            </w:r>
          </w:p>
        </w:tc>
      </w:tr>
      <w:tr>
        <w:trPr>
          <w:trHeight w:val="2618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拟合作方向</w:t>
            </w:r>
          </w:p>
        </w:tc>
        <w:tc>
          <w:tcPr>
            <w:tcW w:w="7008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10"/>
              <w:tabs>
                <w:tab w:val="left" w:pos="2782"/>
                <w:tab w:val="left" w:pos="4702"/>
              </w:tabs>
              <w:spacing w:before="32"/>
              <w:ind w:firstLine="480" w:firstLineChars="20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乡村振兴/古建资产管理业务</w:t>
            </w:r>
            <w:r>
              <w:rPr>
                <w:rFonts w:hint="eastAsia" w:cs="仿宋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cs="仿宋"/>
                <w:color w:val="auto"/>
                <w:sz w:val="24"/>
                <w:szCs w:val="24"/>
                <w:highlight w:val="none"/>
                <w:lang w:val="en-US" w:eastAsia="zh-CN"/>
              </w:rPr>
              <w:t>文化产权要素交易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ab/>
            </w:r>
          </w:p>
          <w:p>
            <w:pPr>
              <w:pStyle w:val="10"/>
              <w:tabs>
                <w:tab w:val="left" w:pos="2782"/>
                <w:tab w:val="left" w:pos="4702"/>
              </w:tabs>
              <w:spacing w:before="32"/>
              <w:ind w:firstLine="480" w:firstLineChars="200"/>
              <w:rPr>
                <w:rFonts w:hint="default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cs="仿宋"/>
                <w:color w:val="auto"/>
                <w:sz w:val="24"/>
                <w:szCs w:val="24"/>
                <w:highlight w:val="none"/>
                <w:lang w:eastAsia="zh-CN"/>
              </w:rPr>
              <w:t>全国文化大数据交易</w:t>
            </w:r>
            <w:r>
              <w:rPr>
                <w:rFonts w:hint="eastAsia" w:cs="仿宋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       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cs="仿宋"/>
                <w:color w:val="auto"/>
                <w:sz w:val="24"/>
                <w:szCs w:val="24"/>
                <w:highlight w:val="none"/>
                <w:lang w:eastAsia="zh-CN"/>
              </w:rPr>
              <w:t>其它</w:t>
            </w:r>
            <w:r>
              <w:rPr>
                <w:rFonts w:hint="eastAsia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</w:t>
            </w:r>
          </w:p>
        </w:tc>
      </w:tr>
      <w:tr>
        <w:trPr>
          <w:trHeight w:val="3077" w:hRule="atLeast"/>
        </w:trPr>
        <w:tc>
          <w:tcPr>
            <w:tcW w:w="17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相关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材料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包括但不限于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照片/视频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/文字等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）</w:t>
            </w:r>
          </w:p>
        </w:tc>
        <w:tc>
          <w:tcPr>
            <w:tcW w:w="7008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ind w:firstLine="480" w:firstLineChars="200"/>
              <w:rPr>
                <w:rFonts w:hint="default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如有，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请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作为附件一并提交。</w:t>
            </w:r>
          </w:p>
        </w:tc>
      </w:tr>
    </w:tbl>
    <w:p>
      <w:pPr>
        <w:spacing w:before="0" w:beforeLines="-2147483648"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推荐人（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签章</w:t>
      </w:r>
      <w:r>
        <w:rPr>
          <w:rFonts w:hint="eastAsia" w:ascii="仿宋" w:hAnsi="仿宋" w:eastAsia="仿宋" w:cs="仿宋"/>
          <w:sz w:val="24"/>
          <w:szCs w:val="24"/>
        </w:rPr>
        <w:t>）：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                    </w:t>
      </w:r>
      <w:r>
        <w:rPr>
          <w:rFonts w:hint="eastAsia" w:ascii="仿宋" w:hAnsi="仿宋" w:eastAsia="仿宋" w:cs="仿宋"/>
          <w:sz w:val="24"/>
          <w:szCs w:val="24"/>
        </w:rPr>
        <w:t xml:space="preserve"> 填表人（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签章</w:t>
      </w:r>
      <w:r>
        <w:rPr>
          <w:rFonts w:hint="eastAsia" w:ascii="仿宋" w:hAnsi="仿宋" w:eastAsia="仿宋" w:cs="仿宋"/>
          <w:sz w:val="24"/>
          <w:szCs w:val="24"/>
        </w:rPr>
        <w:t>）：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                    </w:t>
      </w:r>
      <w:r>
        <w:rPr>
          <w:rFonts w:hint="eastAsia" w:ascii="仿宋" w:hAnsi="仿宋" w:eastAsia="仿宋" w:cs="仿宋"/>
          <w:sz w:val="24"/>
          <w:szCs w:val="24"/>
        </w:rPr>
        <w:t xml:space="preserve"> </w:t>
      </w:r>
    </w:p>
    <w:p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填报日期：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年      月      日</w:t>
      </w:r>
    </w:p>
    <w:p>
      <w:pPr>
        <w:pStyle w:val="3"/>
        <w:spacing w:beforeLines="50" w:afterLines="50"/>
        <w:ind w:firstLine="0" w:firstLineChars="0"/>
        <w:rPr>
          <w:rFonts w:hint="eastAsia" w:ascii="仿宋" w:hAnsi="仿宋" w:eastAsia="仿宋" w:cs="仿宋"/>
          <w:sz w:val="24"/>
          <w:szCs w:val="24"/>
          <w:lang w:val="en-US" w:bidi="ar-SA"/>
        </w:rPr>
      </w:pPr>
      <w:r>
        <w:rPr>
          <w:rFonts w:hint="eastAsia" w:ascii="仿宋" w:hAnsi="仿宋" w:eastAsia="仿宋" w:cs="仿宋"/>
          <w:sz w:val="24"/>
          <w:szCs w:val="24"/>
          <w:lang w:val="en-US" w:bidi="ar-SA"/>
        </w:rPr>
        <w:t>【填表说明】</w:t>
      </w:r>
    </w:p>
    <w:p>
      <w:pPr>
        <w:pStyle w:val="3"/>
        <w:spacing w:afterLines="50"/>
        <w:ind w:firstLine="0" w:firstLineChars="0"/>
        <w:rPr>
          <w:rFonts w:hint="eastAsia" w:ascii="仿宋" w:hAnsi="仿宋" w:eastAsia="仿宋" w:cs="仿宋"/>
          <w:sz w:val="24"/>
          <w:szCs w:val="24"/>
          <w:lang w:val="en-US" w:bidi="ar-SA"/>
        </w:rPr>
      </w:pPr>
      <w:r>
        <w:rPr>
          <w:rFonts w:hint="eastAsia" w:ascii="仿宋" w:hAnsi="仿宋" w:eastAsia="仿宋" w:cs="仿宋"/>
          <w:sz w:val="24"/>
          <w:szCs w:val="24"/>
          <w:lang w:val="en-US" w:bidi="ar-SA"/>
        </w:rPr>
        <w:t>1.本表标明“签章”处，签署人属于单位的，由单位盖章；属于自然人的，由自然人本人签名并摁手印。</w:t>
      </w:r>
    </w:p>
    <w:p>
      <w:pPr>
        <w:pStyle w:val="3"/>
        <w:spacing w:afterLines="50"/>
        <w:ind w:firstLine="0" w:firstLineChars="0"/>
        <w:rPr>
          <w:rFonts w:hint="eastAsia" w:ascii="仿宋" w:hAnsi="仿宋" w:eastAsia="仿宋" w:cs="仿宋"/>
          <w:sz w:val="24"/>
          <w:szCs w:val="24"/>
          <w:lang w:val="en-US" w:bidi="ar-SA"/>
        </w:rPr>
      </w:pPr>
      <w:r>
        <w:rPr>
          <w:rFonts w:hint="eastAsia" w:ascii="仿宋" w:hAnsi="仿宋" w:eastAsia="仿宋" w:cs="仿宋"/>
          <w:sz w:val="24"/>
          <w:szCs w:val="24"/>
          <w:lang w:val="en-US" w:bidi="ar-SA"/>
        </w:rPr>
        <w:t>2.本表栏目不够填写的可复印续页，勾选处请在“□”内打“√”。</w:t>
      </w:r>
    </w:p>
    <w:p>
      <w:pPr>
        <w:pStyle w:val="3"/>
        <w:spacing w:afterLines="50"/>
        <w:ind w:firstLine="0" w:firstLineChars="0"/>
        <w:rPr>
          <w:rFonts w:hint="eastAsia" w:ascii="仿宋" w:hAnsi="仿宋" w:eastAsia="仿宋" w:cs="仿宋"/>
          <w:sz w:val="24"/>
          <w:szCs w:val="24"/>
          <w:lang w:val="en-US" w:bidi="ar-SA"/>
        </w:rPr>
      </w:pPr>
      <w:r>
        <w:rPr>
          <w:rFonts w:hint="eastAsia" w:ascii="仿宋" w:hAnsi="仿宋" w:eastAsia="仿宋" w:cs="仿宋"/>
          <w:sz w:val="24"/>
          <w:szCs w:val="24"/>
          <w:lang w:val="en-US" w:bidi="ar-SA"/>
        </w:rPr>
        <w:t>3.填表人为机构的，需提交企业营业执照复印件及相关资质/授权/知识产权证明材料（如有）复印件，并加盖企业公章。</w:t>
      </w:r>
    </w:p>
    <w:p>
      <w:pPr>
        <w:pStyle w:val="3"/>
        <w:spacing w:afterLines="50"/>
        <w:ind w:firstLine="0" w:firstLineChars="0"/>
        <w:rPr>
          <w:rFonts w:hint="eastAsia" w:ascii="仿宋" w:hAnsi="仿宋" w:eastAsia="仿宋" w:cs="仿宋"/>
          <w:sz w:val="24"/>
          <w:szCs w:val="24"/>
          <w:lang w:val="en-US" w:bidi="ar-SA"/>
        </w:rPr>
      </w:pPr>
      <w:r>
        <w:rPr>
          <w:rFonts w:hint="eastAsia" w:ascii="仿宋" w:hAnsi="仿宋" w:eastAsia="仿宋" w:cs="仿宋"/>
          <w:sz w:val="24"/>
          <w:szCs w:val="24"/>
          <w:lang w:val="en-US" w:bidi="ar-SA"/>
        </w:rPr>
        <w:t>4.填表人为自然人的，需提交本人身份证复印件及相关资质/授权/知识产权证明材料（如有）复印件，并签名。</w:t>
      </w:r>
    </w:p>
    <w:p>
      <w:pPr>
        <w:pStyle w:val="3"/>
        <w:spacing w:afterLines="50"/>
        <w:ind w:firstLine="0" w:firstLineChars="0"/>
        <w:rPr>
          <w:rFonts w:hint="eastAsia" w:ascii="仿宋" w:hAnsi="仿宋" w:eastAsia="仿宋" w:cs="仿宋"/>
          <w:sz w:val="24"/>
          <w:szCs w:val="24"/>
          <w:lang w:val="en-US" w:bidi="ar-SA"/>
        </w:rPr>
      </w:pPr>
      <w:r>
        <w:rPr>
          <w:rFonts w:hint="eastAsia" w:ascii="仿宋" w:hAnsi="仿宋" w:eastAsia="仿宋" w:cs="仿宋"/>
          <w:sz w:val="24"/>
          <w:szCs w:val="24"/>
          <w:lang w:val="en-US" w:bidi="ar-SA"/>
        </w:rPr>
        <w:t>5.提交的</w:t>
      </w:r>
      <w:r>
        <w:rPr>
          <w:rFonts w:hint="eastAsia" w:ascii="仿宋" w:hAnsi="仿宋" w:eastAsia="仿宋" w:cs="仿宋"/>
          <w:sz w:val="24"/>
          <w:szCs w:val="24"/>
          <w:lang w:val="en-US" w:eastAsia="zh-CN" w:bidi="ar-SA"/>
        </w:rPr>
        <w:t>登记</w:t>
      </w:r>
      <w:r>
        <w:rPr>
          <w:rFonts w:hint="eastAsia" w:ascii="仿宋" w:hAnsi="仿宋" w:eastAsia="仿宋" w:cs="仿宋"/>
          <w:sz w:val="24"/>
          <w:szCs w:val="24"/>
          <w:lang w:val="en-US" w:bidi="ar-SA"/>
        </w:rPr>
        <w:t>表及相关材料应当使用黑色钢笔或签字笔工整填写或签署，请勿使用圆珠笔。</w:t>
      </w:r>
    </w:p>
    <w:p>
      <w:pPr>
        <w:pStyle w:val="3"/>
        <w:spacing w:afterLines="50"/>
        <w:ind w:firstLine="0" w:firstLineChars="0"/>
        <w:rPr>
          <w:rFonts w:hint="eastAsia" w:ascii="仿宋" w:hAnsi="仿宋" w:eastAsia="仿宋" w:cs="仿宋"/>
          <w:sz w:val="24"/>
          <w:szCs w:val="24"/>
          <w:u w:val="none"/>
          <w:lang w:val="en-US" w:bidi="ar-SA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 w:bidi="ar-SA"/>
        </w:rPr>
        <w:t>6.企业应保证所填写信息及相关材料的真实性、完整性、合法性，填写错误、隐瞒及提供虚假材料产生的一切法律责任由企业承担。</w:t>
      </w:r>
      <w:r>
        <w:rPr>
          <w:rFonts w:hint="eastAsia" w:ascii="仿宋" w:hAnsi="仿宋" w:eastAsia="仿宋" w:cs="仿宋"/>
          <w:sz w:val="24"/>
          <w:szCs w:val="24"/>
          <w:lang w:val="en-US" w:bidi="ar-SA"/>
        </w:rPr>
        <w:t>未尽事宜请参考深圳文化产权交易所网站或相关法律、法规细则。</w:t>
      </w:r>
    </w:p>
    <w:p>
      <w:pPr>
        <w:jc w:val="left"/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00000000" w:usb1="00000000" w:usb2="00000000" w:usb3="00000000" w:csb0="00160000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公文小标宋简">
    <w:altName w:val="汉仪书宋二KW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汉仪书宋二KW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Wingdings 2">
    <w:panose1 w:val="05020102010507070707"/>
    <w:charset w:val="02"/>
    <w:family w:val="roman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D6853F"/>
    <w:multiLevelType w:val="singleLevel"/>
    <w:tmpl w:val="62D6853F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9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FiY2QyMGU0ODhkZDg2MzM0YTIyYzE0NGVjZWIyMGMifQ=="/>
  </w:docVars>
  <w:rsids>
    <w:rsidRoot w:val="00DA62CD"/>
    <w:rsid w:val="00086B2F"/>
    <w:rsid w:val="003326BE"/>
    <w:rsid w:val="003665BA"/>
    <w:rsid w:val="004A3A13"/>
    <w:rsid w:val="00704327"/>
    <w:rsid w:val="008200BC"/>
    <w:rsid w:val="0096698A"/>
    <w:rsid w:val="00BA3AA7"/>
    <w:rsid w:val="00BD6820"/>
    <w:rsid w:val="00C4202F"/>
    <w:rsid w:val="00D73052"/>
    <w:rsid w:val="00DA62CD"/>
    <w:rsid w:val="00E74EEC"/>
    <w:rsid w:val="00FF52A7"/>
    <w:rsid w:val="017A3854"/>
    <w:rsid w:val="017B42E9"/>
    <w:rsid w:val="0236335D"/>
    <w:rsid w:val="02B17539"/>
    <w:rsid w:val="02DA4630"/>
    <w:rsid w:val="049C1626"/>
    <w:rsid w:val="05361863"/>
    <w:rsid w:val="069C62F3"/>
    <w:rsid w:val="0C9151CB"/>
    <w:rsid w:val="0E2B3F92"/>
    <w:rsid w:val="109A0F5B"/>
    <w:rsid w:val="11F45C65"/>
    <w:rsid w:val="12426FDB"/>
    <w:rsid w:val="13F16506"/>
    <w:rsid w:val="17557BC6"/>
    <w:rsid w:val="17614581"/>
    <w:rsid w:val="17EE4066"/>
    <w:rsid w:val="18B736A8"/>
    <w:rsid w:val="19771916"/>
    <w:rsid w:val="19960E59"/>
    <w:rsid w:val="1A3F3860"/>
    <w:rsid w:val="1AB948D7"/>
    <w:rsid w:val="1AC73915"/>
    <w:rsid w:val="1DEC2EB5"/>
    <w:rsid w:val="1E0A6D88"/>
    <w:rsid w:val="1E555F6D"/>
    <w:rsid w:val="1F8675E1"/>
    <w:rsid w:val="1FDA2557"/>
    <w:rsid w:val="21374443"/>
    <w:rsid w:val="21747CD2"/>
    <w:rsid w:val="21800BA1"/>
    <w:rsid w:val="230F1799"/>
    <w:rsid w:val="23D22A8E"/>
    <w:rsid w:val="25EF3DCB"/>
    <w:rsid w:val="2869738F"/>
    <w:rsid w:val="29FA651E"/>
    <w:rsid w:val="2D480265"/>
    <w:rsid w:val="2EC555A3"/>
    <w:rsid w:val="2F3824CF"/>
    <w:rsid w:val="2F4326C7"/>
    <w:rsid w:val="31043595"/>
    <w:rsid w:val="313E0AE3"/>
    <w:rsid w:val="316609E8"/>
    <w:rsid w:val="34160775"/>
    <w:rsid w:val="36151E3B"/>
    <w:rsid w:val="388365F5"/>
    <w:rsid w:val="398F55CF"/>
    <w:rsid w:val="3DCF42EA"/>
    <w:rsid w:val="3F375A43"/>
    <w:rsid w:val="40E52618"/>
    <w:rsid w:val="431F6F1A"/>
    <w:rsid w:val="49DF580F"/>
    <w:rsid w:val="4AE94A81"/>
    <w:rsid w:val="4AFD0519"/>
    <w:rsid w:val="4B6776B0"/>
    <w:rsid w:val="50D8293B"/>
    <w:rsid w:val="53FF37FC"/>
    <w:rsid w:val="55540CA5"/>
    <w:rsid w:val="55D473C0"/>
    <w:rsid w:val="56941EB6"/>
    <w:rsid w:val="590A4B03"/>
    <w:rsid w:val="5A9B1124"/>
    <w:rsid w:val="5BE20446"/>
    <w:rsid w:val="5C345EE2"/>
    <w:rsid w:val="5D447851"/>
    <w:rsid w:val="5E890A92"/>
    <w:rsid w:val="5F41229A"/>
    <w:rsid w:val="62140525"/>
    <w:rsid w:val="62922E0D"/>
    <w:rsid w:val="6416019A"/>
    <w:rsid w:val="64850E7B"/>
    <w:rsid w:val="65433689"/>
    <w:rsid w:val="6AA5497B"/>
    <w:rsid w:val="6AC24293"/>
    <w:rsid w:val="6BBA5C84"/>
    <w:rsid w:val="6BFF4B8D"/>
    <w:rsid w:val="6CD25B27"/>
    <w:rsid w:val="6D3C20E9"/>
    <w:rsid w:val="6ED834F8"/>
    <w:rsid w:val="704B542D"/>
    <w:rsid w:val="70780C14"/>
    <w:rsid w:val="75110C5B"/>
    <w:rsid w:val="76BF62F1"/>
    <w:rsid w:val="771816DB"/>
    <w:rsid w:val="780E220A"/>
    <w:rsid w:val="79684DF7"/>
    <w:rsid w:val="7A6847C4"/>
    <w:rsid w:val="7CD825E9"/>
    <w:rsid w:val="7E3EDDAC"/>
    <w:rsid w:val="EB5ECAA7"/>
    <w:rsid w:val="F57F093A"/>
    <w:rsid w:val="FD5B3CB2"/>
    <w:rsid w:val="FFD7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qFormat/>
    <w:uiPriority w:val="1"/>
    <w:rPr>
      <w:rFonts w:ascii="楷体" w:hAnsi="楷体" w:eastAsia="楷体" w:cs="楷体"/>
      <w:sz w:val="21"/>
      <w:szCs w:val="21"/>
      <w:lang w:val="zh-CN" w:eastAsia="zh-CN" w:bidi="zh-CN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qFormat/>
    <w:uiPriority w:val="99"/>
    <w:rPr>
      <w:sz w:val="18"/>
      <w:szCs w:val="18"/>
    </w:rPr>
  </w:style>
  <w:style w:type="paragraph" w:customStyle="1" w:styleId="10">
    <w:name w:val="Table Paragraph"/>
    <w:basedOn w:val="1"/>
    <w:qFormat/>
    <w:uiPriority w:val="1"/>
    <w:rPr>
      <w:rFonts w:ascii="仿宋" w:hAnsi="仿宋" w:eastAsia="仿宋" w:cs="仿宋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954</Words>
  <Characters>1028</Characters>
  <Lines>11</Lines>
  <Paragraphs>3</Paragraphs>
  <TotalTime>3</TotalTime>
  <ScaleCrop>false</ScaleCrop>
  <LinksUpToDate>false</LinksUpToDate>
  <CharactersWithSpaces>1915</CharactersWithSpaces>
  <Application>WPS Office_5.1.0.7657_F1E327BC-269C-435d-A152-05C5408002CA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2022-06-29T23:03:00Z</dcterms:created>
  <dc:creator>User</dc:creator>
  <cp:lastModifiedBy>lynna</cp:lastModifiedBy>
  <cp:lastPrinted>2022-05-27T01:19:00Z</cp:lastPrinted>
  <dcterms:modified xsi:type="dcterms:W3CDTF">2022-12-16T11:26:02Z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2052-5.1.0.7657</vt:lpwstr>
  </property>
  <property fmtid="{D5CDD505-2E9C-101B-9397-08002B2CF9AE}" pid="3" name="ICV">
    <vt:lpwstr>0B8E30C6202E4508980A38D9C3710FB6</vt:lpwstr>
  </property>
</Properties>
</file>